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48242" w14:textId="77777777" w:rsidR="000A5F10" w:rsidRDefault="000A5F10" w:rsidP="000A5F10">
      <w:pPr>
        <w:spacing w:after="0" w:line="480" w:lineRule="auto"/>
        <w:ind w:firstLine="720"/>
        <w:jc w:val="center"/>
        <w:rPr>
          <w:rFonts w:ascii="Times New Roman" w:hAnsi="Times New Roman" w:cs="Times New Roman"/>
          <w:sz w:val="24"/>
          <w:szCs w:val="24"/>
        </w:rPr>
      </w:pPr>
    </w:p>
    <w:p w14:paraId="06CF1272" w14:textId="77777777" w:rsidR="000A5F10" w:rsidRDefault="000A5F10" w:rsidP="000A5F10">
      <w:pPr>
        <w:spacing w:after="0" w:line="480" w:lineRule="auto"/>
        <w:ind w:firstLine="720"/>
        <w:jc w:val="center"/>
        <w:rPr>
          <w:rFonts w:ascii="Times New Roman" w:hAnsi="Times New Roman" w:cs="Times New Roman"/>
          <w:sz w:val="24"/>
          <w:szCs w:val="24"/>
        </w:rPr>
      </w:pPr>
    </w:p>
    <w:p w14:paraId="06EECDBF" w14:textId="77777777" w:rsidR="000A5F10" w:rsidRDefault="000A5F10" w:rsidP="000A5F10">
      <w:pPr>
        <w:spacing w:after="0" w:line="480" w:lineRule="auto"/>
        <w:ind w:firstLine="720"/>
        <w:jc w:val="center"/>
        <w:rPr>
          <w:rFonts w:ascii="Times New Roman" w:hAnsi="Times New Roman" w:cs="Times New Roman"/>
          <w:sz w:val="24"/>
          <w:szCs w:val="24"/>
        </w:rPr>
      </w:pPr>
    </w:p>
    <w:p w14:paraId="4D3A6EB3" w14:textId="77777777" w:rsidR="000A5F10" w:rsidRDefault="000A5F10" w:rsidP="000A5F10">
      <w:pPr>
        <w:spacing w:after="0" w:line="480" w:lineRule="auto"/>
        <w:ind w:firstLine="720"/>
        <w:jc w:val="center"/>
        <w:rPr>
          <w:rFonts w:ascii="Times New Roman" w:hAnsi="Times New Roman" w:cs="Times New Roman"/>
          <w:sz w:val="24"/>
          <w:szCs w:val="24"/>
        </w:rPr>
      </w:pPr>
    </w:p>
    <w:p w14:paraId="32E87F53" w14:textId="77777777" w:rsidR="000A5F10" w:rsidRDefault="000A5F10" w:rsidP="000A5F10">
      <w:pPr>
        <w:spacing w:after="0" w:line="480" w:lineRule="auto"/>
        <w:ind w:firstLine="720"/>
        <w:jc w:val="center"/>
        <w:rPr>
          <w:rFonts w:ascii="Times New Roman" w:hAnsi="Times New Roman" w:cs="Times New Roman"/>
          <w:sz w:val="24"/>
          <w:szCs w:val="24"/>
        </w:rPr>
      </w:pPr>
    </w:p>
    <w:p w14:paraId="105C826B" w14:textId="68FCE7F3" w:rsidR="000A5F10" w:rsidRDefault="000A5F10" w:rsidP="000A5F10">
      <w:pPr>
        <w:spacing w:after="0" w:line="480" w:lineRule="auto"/>
        <w:ind w:firstLine="720"/>
        <w:jc w:val="center"/>
        <w:rPr>
          <w:rFonts w:ascii="Times New Roman" w:hAnsi="Times New Roman" w:cs="Times New Roman"/>
          <w:sz w:val="24"/>
          <w:szCs w:val="24"/>
        </w:rPr>
      </w:pPr>
    </w:p>
    <w:p w14:paraId="495B5315" w14:textId="4F8F257E" w:rsidR="000A5F10" w:rsidRDefault="000A5F10" w:rsidP="000A5F10">
      <w:pPr>
        <w:spacing w:after="0" w:line="480" w:lineRule="auto"/>
        <w:ind w:firstLine="720"/>
        <w:jc w:val="center"/>
        <w:rPr>
          <w:rFonts w:ascii="Times New Roman" w:hAnsi="Times New Roman" w:cs="Times New Roman"/>
          <w:sz w:val="24"/>
          <w:szCs w:val="24"/>
        </w:rPr>
      </w:pPr>
    </w:p>
    <w:p w14:paraId="419E3CF2" w14:textId="77777777" w:rsidR="000A5F10" w:rsidRDefault="000A5F10" w:rsidP="000A5F10">
      <w:pPr>
        <w:spacing w:after="0" w:line="480" w:lineRule="auto"/>
        <w:ind w:firstLine="720"/>
        <w:jc w:val="center"/>
        <w:rPr>
          <w:rFonts w:ascii="Times New Roman" w:hAnsi="Times New Roman" w:cs="Times New Roman"/>
          <w:sz w:val="24"/>
          <w:szCs w:val="24"/>
        </w:rPr>
      </w:pPr>
    </w:p>
    <w:p w14:paraId="0B1A871D" w14:textId="1C6957DD" w:rsidR="000A5F10" w:rsidRDefault="00F6242C" w:rsidP="000A5F1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Them of Blindness</w:t>
      </w:r>
    </w:p>
    <w:p w14:paraId="3CB3D95A" w14:textId="3A7C6FF5" w:rsidR="000A5F10" w:rsidRDefault="00F6242C" w:rsidP="000A5F1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52DFE677" w14:textId="32C39EF6" w:rsidR="000A5F10" w:rsidRDefault="00F6242C" w:rsidP="000A5F1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3065DDD" w14:textId="77777777" w:rsidR="000A5F10" w:rsidRDefault="00F6242C">
      <w:pPr>
        <w:rPr>
          <w:rFonts w:ascii="Times New Roman" w:hAnsi="Times New Roman" w:cs="Times New Roman"/>
          <w:sz w:val="24"/>
          <w:szCs w:val="24"/>
        </w:rPr>
      </w:pPr>
      <w:r>
        <w:rPr>
          <w:rFonts w:ascii="Times New Roman" w:hAnsi="Times New Roman" w:cs="Times New Roman"/>
          <w:sz w:val="24"/>
          <w:szCs w:val="24"/>
        </w:rPr>
        <w:br w:type="page"/>
      </w:r>
    </w:p>
    <w:p w14:paraId="15B6218E" w14:textId="6EB320C4" w:rsidR="000A5F10" w:rsidRDefault="00F6242C" w:rsidP="000A5F1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Theme of Blindness </w:t>
      </w:r>
    </w:p>
    <w:p w14:paraId="447F1FCD" w14:textId="126A17AA" w:rsidR="00664DDC" w:rsidRPr="000A5F10" w:rsidRDefault="00F6242C" w:rsidP="000A5F10">
      <w:pPr>
        <w:spacing w:after="0" w:line="480" w:lineRule="auto"/>
        <w:ind w:firstLine="720"/>
        <w:jc w:val="both"/>
        <w:rPr>
          <w:rFonts w:ascii="Times New Roman" w:hAnsi="Times New Roman" w:cs="Times New Roman"/>
          <w:sz w:val="24"/>
          <w:szCs w:val="24"/>
        </w:rPr>
      </w:pPr>
      <w:r w:rsidRPr="000A5F10">
        <w:rPr>
          <w:rFonts w:ascii="Times New Roman" w:hAnsi="Times New Roman" w:cs="Times New Roman"/>
          <w:sz w:val="24"/>
          <w:szCs w:val="24"/>
        </w:rPr>
        <w:t>Blindness is the lack of ability to see using the human eye. But for Shakespeare, blindness is just but the mental flaws that are possessed by people</w:t>
      </w:r>
      <w:r w:rsidR="000A5F10" w:rsidRPr="000A5F10">
        <w:rPr>
          <w:rFonts w:ascii="Times New Roman" w:hAnsi="Times New Roman" w:cs="Times New Roman"/>
          <w:sz w:val="24"/>
          <w:szCs w:val="24"/>
        </w:rPr>
        <w:t xml:space="preserve">. </w:t>
      </w:r>
      <w:r w:rsidRPr="000A5F10">
        <w:rPr>
          <w:rFonts w:ascii="Times New Roman" w:hAnsi="Times New Roman" w:cs="Times New Roman"/>
          <w:sz w:val="24"/>
          <w:szCs w:val="24"/>
        </w:rPr>
        <w:t>The prime examples that Shakespeare uses to explain the theme of blindness are Gloucester, Albany, and King Lear. All three characters made poor and regrettable decisions due to blindness. King Lear was the most affected by blindness since he held a higher</w:t>
      </w:r>
      <w:r w:rsidRPr="000A5F10">
        <w:rPr>
          <w:rFonts w:ascii="Times New Roman" w:hAnsi="Times New Roman" w:cs="Times New Roman"/>
          <w:sz w:val="24"/>
          <w:szCs w:val="24"/>
        </w:rPr>
        <w:t xml:space="preserve"> position in society. His blindness is seen when his two daughters lie to him at the beginning of the play and also where he is unable to see that Cordelia had genuine love for him which led to her being sent away from the territory that Lear ruled.  "for </w:t>
      </w:r>
      <w:r w:rsidRPr="000A5F10">
        <w:rPr>
          <w:rFonts w:ascii="Times New Roman" w:hAnsi="Times New Roman" w:cs="Times New Roman"/>
          <w:sz w:val="24"/>
          <w:szCs w:val="24"/>
        </w:rPr>
        <w:t>we Have no such daughter, nor shall ever see That face of her again. Therefore, be gone Without our grace, our love, our benison." (Act I, Sc I, Ln 265-267</w:t>
      </w:r>
      <w:r w:rsidR="000A5F10" w:rsidRPr="000A5F10">
        <w:rPr>
          <w:rFonts w:ascii="Times New Roman" w:hAnsi="Times New Roman" w:cs="Times New Roman"/>
          <w:sz w:val="24"/>
          <w:szCs w:val="24"/>
        </w:rPr>
        <w:t xml:space="preserve">). </w:t>
      </w:r>
      <w:r w:rsidR="00DF533D" w:rsidRPr="000A5F10">
        <w:rPr>
          <w:rFonts w:ascii="Times New Roman" w:hAnsi="Times New Roman" w:cs="Times New Roman"/>
          <w:sz w:val="24"/>
          <w:szCs w:val="24"/>
        </w:rPr>
        <w:t>Nevertheless, King Lear's selfishness makes the audience believe that he is still blind even at the end of the play since he only recounts the things that have been done to him and not what evil he has committed to other</w:t>
      </w:r>
      <w:r w:rsidR="001C26A7" w:rsidRPr="000A5F10">
        <w:rPr>
          <w:rFonts w:ascii="Times New Roman" w:hAnsi="Times New Roman" w:cs="Times New Roman"/>
          <w:sz w:val="24"/>
          <w:szCs w:val="24"/>
        </w:rPr>
        <w:t xml:space="preserve">. </w:t>
      </w:r>
    </w:p>
    <w:p w14:paraId="19336EA5" w14:textId="34CECA8C" w:rsidR="001C26A7" w:rsidRPr="000A5F10" w:rsidRDefault="00F6242C" w:rsidP="000A5F10">
      <w:pPr>
        <w:spacing w:after="0" w:line="480" w:lineRule="auto"/>
        <w:ind w:firstLine="720"/>
        <w:jc w:val="both"/>
        <w:rPr>
          <w:rFonts w:ascii="Times New Roman" w:hAnsi="Times New Roman" w:cs="Times New Roman"/>
          <w:sz w:val="24"/>
          <w:szCs w:val="24"/>
        </w:rPr>
      </w:pPr>
      <w:r w:rsidRPr="000A5F10">
        <w:rPr>
          <w:rFonts w:ascii="Times New Roman" w:hAnsi="Times New Roman" w:cs="Times New Roman"/>
          <w:sz w:val="24"/>
          <w:szCs w:val="24"/>
        </w:rPr>
        <w:t xml:space="preserve">Gloucester’s blindness is seen when he is unable to see the goodness in his loving son Edgar and </w:t>
      </w:r>
      <w:r w:rsidRPr="000A5F10">
        <w:rPr>
          <w:rFonts w:ascii="Times New Roman" w:hAnsi="Times New Roman" w:cs="Times New Roman"/>
          <w:sz w:val="24"/>
          <w:szCs w:val="24"/>
        </w:rPr>
        <w:t>Edmund</w:t>
      </w:r>
      <w:r w:rsidR="00FA1F6B">
        <w:rPr>
          <w:rFonts w:ascii="Times New Roman" w:hAnsi="Times New Roman" w:cs="Times New Roman"/>
          <w:sz w:val="24"/>
          <w:szCs w:val="24"/>
        </w:rPr>
        <w:t>’s evil motives</w:t>
      </w:r>
      <w:bookmarkStart w:id="0" w:name="_GoBack"/>
      <w:bookmarkEnd w:id="0"/>
      <w:r w:rsidRPr="000A5F10">
        <w:rPr>
          <w:rFonts w:ascii="Times New Roman" w:hAnsi="Times New Roman" w:cs="Times New Roman"/>
          <w:sz w:val="24"/>
          <w:szCs w:val="24"/>
        </w:rPr>
        <w:t>. He believed th</w:t>
      </w:r>
      <w:r w:rsidRPr="000A5F10">
        <w:rPr>
          <w:rFonts w:ascii="Times New Roman" w:hAnsi="Times New Roman" w:cs="Times New Roman"/>
          <w:sz w:val="24"/>
          <w:szCs w:val="24"/>
        </w:rPr>
        <w:t>at Edgar was planning to kill him by accepting the lies of Edmund in a forged letter. Later on, the Duke of Cornwall plucks out his eyes leaving him physically blind</w:t>
      </w:r>
    </w:p>
    <w:p w14:paraId="7676F65C" w14:textId="6E94F883" w:rsidR="00412AEE" w:rsidRDefault="00F6242C" w:rsidP="000A5F10">
      <w:pPr>
        <w:spacing w:after="0" w:line="480" w:lineRule="auto"/>
        <w:ind w:firstLine="720"/>
        <w:jc w:val="both"/>
        <w:rPr>
          <w:rFonts w:ascii="Times New Roman" w:hAnsi="Times New Roman" w:cs="Times New Roman"/>
          <w:sz w:val="24"/>
          <w:szCs w:val="24"/>
        </w:rPr>
      </w:pPr>
      <w:r w:rsidRPr="000A5F10">
        <w:rPr>
          <w:rFonts w:ascii="Times New Roman" w:hAnsi="Times New Roman" w:cs="Times New Roman"/>
          <w:sz w:val="24"/>
          <w:szCs w:val="24"/>
        </w:rPr>
        <w:t>Finally, Albany's was blindness short-lived, and it was due to his inability to see evil a</w:t>
      </w:r>
      <w:r w:rsidRPr="000A5F10">
        <w:rPr>
          <w:rFonts w:ascii="Times New Roman" w:hAnsi="Times New Roman" w:cs="Times New Roman"/>
          <w:sz w:val="24"/>
          <w:szCs w:val="24"/>
        </w:rPr>
        <w:t xml:space="preserve">nd greedy in Goneril. He was cured by Edgar </w:t>
      </w:r>
      <w:r w:rsidR="000A5F10" w:rsidRPr="000A5F10">
        <w:rPr>
          <w:rFonts w:ascii="Times New Roman" w:hAnsi="Times New Roman" w:cs="Times New Roman"/>
          <w:sz w:val="24"/>
          <w:szCs w:val="24"/>
        </w:rPr>
        <w:t xml:space="preserve">when he makes a list of all the evil plans of Goneril. </w:t>
      </w:r>
    </w:p>
    <w:p w14:paraId="46F13F2E" w14:textId="77777777" w:rsidR="000A5F10" w:rsidRDefault="00F6242C" w:rsidP="000A5F1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br/>
      </w:r>
    </w:p>
    <w:p w14:paraId="2EB7782C" w14:textId="77777777" w:rsidR="000A5F10" w:rsidRDefault="00F6242C">
      <w:pPr>
        <w:rPr>
          <w:rFonts w:ascii="Times New Roman" w:hAnsi="Times New Roman" w:cs="Times New Roman"/>
          <w:sz w:val="24"/>
          <w:szCs w:val="24"/>
        </w:rPr>
      </w:pPr>
      <w:r>
        <w:rPr>
          <w:rFonts w:ascii="Times New Roman" w:hAnsi="Times New Roman" w:cs="Times New Roman"/>
          <w:sz w:val="24"/>
          <w:szCs w:val="24"/>
        </w:rPr>
        <w:br w:type="page"/>
      </w:r>
    </w:p>
    <w:p w14:paraId="640EA94E" w14:textId="7EA31631" w:rsidR="000A5F10" w:rsidRDefault="00F6242C" w:rsidP="000A5F1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02188E5D" w14:textId="77777777" w:rsidR="000A5F10" w:rsidRPr="000A5F10" w:rsidRDefault="00F6242C" w:rsidP="000A5F10">
      <w:pPr>
        <w:spacing w:after="0" w:line="480" w:lineRule="auto"/>
        <w:ind w:left="720" w:hanging="720"/>
        <w:rPr>
          <w:rFonts w:ascii="Times New Roman" w:eastAsia="Times New Roman" w:hAnsi="Times New Roman" w:cs="Times New Roman"/>
          <w:sz w:val="24"/>
          <w:szCs w:val="24"/>
        </w:rPr>
      </w:pPr>
      <w:r w:rsidRPr="000A5F10">
        <w:rPr>
          <w:rFonts w:ascii="Times New Roman" w:eastAsia="Times New Roman" w:hAnsi="Times New Roman" w:cs="Times New Roman"/>
          <w:sz w:val="24"/>
          <w:szCs w:val="24"/>
        </w:rPr>
        <w:t xml:space="preserve">Booth, S., &amp; Shakespeare, W. (1983). </w:t>
      </w:r>
      <w:r w:rsidRPr="000A5F10">
        <w:rPr>
          <w:rFonts w:ascii="Times New Roman" w:eastAsia="Times New Roman" w:hAnsi="Times New Roman" w:cs="Times New Roman"/>
          <w:i/>
          <w:iCs/>
          <w:sz w:val="24"/>
          <w:szCs w:val="24"/>
        </w:rPr>
        <w:t>King Lear, Macbeth, Indefinition, and Tragedy</w:t>
      </w:r>
      <w:r w:rsidRPr="000A5F10">
        <w:rPr>
          <w:rFonts w:ascii="Times New Roman" w:eastAsia="Times New Roman" w:hAnsi="Times New Roman" w:cs="Times New Roman"/>
          <w:sz w:val="24"/>
          <w:szCs w:val="24"/>
        </w:rPr>
        <w:t xml:space="preserve"> (p. 81). New Haven: Yale University Press.</w:t>
      </w:r>
    </w:p>
    <w:p w14:paraId="5197569A" w14:textId="77777777" w:rsidR="000A5F10" w:rsidRPr="000A5F10" w:rsidRDefault="000A5F10" w:rsidP="000A5F10">
      <w:pPr>
        <w:spacing w:after="0" w:line="480" w:lineRule="auto"/>
        <w:ind w:firstLine="720"/>
        <w:jc w:val="center"/>
        <w:rPr>
          <w:rFonts w:ascii="Times New Roman" w:hAnsi="Times New Roman" w:cs="Times New Roman"/>
          <w:sz w:val="24"/>
          <w:szCs w:val="24"/>
        </w:rPr>
      </w:pPr>
    </w:p>
    <w:sectPr w:rsidR="000A5F10" w:rsidRPr="000A5F10" w:rsidSect="000A5F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6FC2C" w14:textId="77777777" w:rsidR="00F6242C" w:rsidRDefault="00F6242C">
      <w:pPr>
        <w:spacing w:after="0" w:line="240" w:lineRule="auto"/>
      </w:pPr>
      <w:r>
        <w:separator/>
      </w:r>
    </w:p>
  </w:endnote>
  <w:endnote w:type="continuationSeparator" w:id="0">
    <w:p w14:paraId="2206DDDE" w14:textId="77777777" w:rsidR="00F6242C" w:rsidRDefault="00F62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42C0F3" w14:textId="77777777" w:rsidR="00F6242C" w:rsidRDefault="00F6242C">
      <w:pPr>
        <w:spacing w:after="0" w:line="240" w:lineRule="auto"/>
      </w:pPr>
      <w:r>
        <w:separator/>
      </w:r>
    </w:p>
  </w:footnote>
  <w:footnote w:type="continuationSeparator" w:id="0">
    <w:p w14:paraId="1FC472BA" w14:textId="77777777" w:rsidR="00F6242C" w:rsidRDefault="00F62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8036292"/>
      <w:docPartObj>
        <w:docPartGallery w:val="Page Numbers (Top of Page)"/>
        <w:docPartUnique/>
      </w:docPartObj>
    </w:sdtPr>
    <w:sdtEndPr>
      <w:rPr>
        <w:rFonts w:ascii="Times New Roman" w:hAnsi="Times New Roman" w:cs="Times New Roman"/>
        <w:noProof/>
        <w:sz w:val="24"/>
        <w:szCs w:val="24"/>
      </w:rPr>
    </w:sdtEndPr>
    <w:sdtContent>
      <w:p w14:paraId="2664D1CD" w14:textId="048C7FC7" w:rsidR="000A5F10" w:rsidRPr="000A5F10" w:rsidRDefault="00F6242C" w:rsidP="000A5F10">
        <w:pPr>
          <w:pStyle w:val="Header"/>
          <w:rPr>
            <w:rFonts w:ascii="Times New Roman" w:hAnsi="Times New Roman" w:cs="Times New Roman"/>
            <w:sz w:val="24"/>
            <w:szCs w:val="24"/>
          </w:rPr>
        </w:pPr>
        <w:r>
          <w:rPr>
            <w:rFonts w:ascii="Times New Roman" w:hAnsi="Times New Roman" w:cs="Times New Roman"/>
            <w:sz w:val="24"/>
            <w:szCs w:val="24"/>
          </w:rPr>
          <w:t>THE THEM OF BLINDNESS</w:t>
        </w:r>
        <w:r>
          <w:rPr>
            <w:rFonts w:ascii="Times New Roman" w:hAnsi="Times New Roman" w:cs="Times New Roman"/>
            <w:sz w:val="24"/>
            <w:szCs w:val="24"/>
          </w:rPr>
          <w:tab/>
        </w:r>
        <w:r>
          <w:rPr>
            <w:rFonts w:ascii="Times New Roman" w:hAnsi="Times New Roman" w:cs="Times New Roman"/>
            <w:sz w:val="24"/>
            <w:szCs w:val="24"/>
          </w:rPr>
          <w:tab/>
        </w:r>
        <w:r w:rsidRPr="000A5F10">
          <w:rPr>
            <w:rFonts w:ascii="Times New Roman" w:hAnsi="Times New Roman" w:cs="Times New Roman"/>
            <w:sz w:val="24"/>
            <w:szCs w:val="24"/>
          </w:rPr>
          <w:fldChar w:fldCharType="begin"/>
        </w:r>
        <w:r w:rsidRPr="000A5F10">
          <w:rPr>
            <w:rFonts w:ascii="Times New Roman" w:hAnsi="Times New Roman" w:cs="Times New Roman"/>
            <w:sz w:val="24"/>
            <w:szCs w:val="24"/>
          </w:rPr>
          <w:instrText xml:space="preserve"> PAGE   \* MERGEFORMAT </w:instrText>
        </w:r>
        <w:r w:rsidRPr="000A5F10">
          <w:rPr>
            <w:rFonts w:ascii="Times New Roman" w:hAnsi="Times New Roman" w:cs="Times New Roman"/>
            <w:sz w:val="24"/>
            <w:szCs w:val="24"/>
          </w:rPr>
          <w:fldChar w:fldCharType="separate"/>
        </w:r>
        <w:r w:rsidRPr="000A5F10">
          <w:rPr>
            <w:rFonts w:ascii="Times New Roman" w:hAnsi="Times New Roman" w:cs="Times New Roman"/>
            <w:noProof/>
            <w:sz w:val="24"/>
            <w:szCs w:val="24"/>
          </w:rPr>
          <w:t>2</w:t>
        </w:r>
        <w:r w:rsidRPr="000A5F10">
          <w:rPr>
            <w:rFonts w:ascii="Times New Roman" w:hAnsi="Times New Roman" w:cs="Times New Roman"/>
            <w:noProof/>
            <w:sz w:val="24"/>
            <w:szCs w:val="24"/>
          </w:rPr>
          <w:fldChar w:fldCharType="end"/>
        </w:r>
      </w:p>
    </w:sdtContent>
  </w:sdt>
  <w:p w14:paraId="2CCD4E60" w14:textId="2C9F3E8A" w:rsidR="000A5F10" w:rsidRPr="000A5F10" w:rsidRDefault="000A5F10" w:rsidP="000A5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D0B82" w14:textId="3DD3C3D3" w:rsidR="000A5F10" w:rsidRPr="000A5F10" w:rsidRDefault="00F6242C" w:rsidP="000A5F10">
    <w:pPr>
      <w:spacing w:after="0" w:line="480" w:lineRule="auto"/>
      <w:rPr>
        <w:rFonts w:ascii="Times New Roman" w:hAnsi="Times New Roman" w:cs="Times New Roman"/>
        <w:sz w:val="24"/>
        <w:szCs w:val="24"/>
      </w:rPr>
    </w:pPr>
    <w:r>
      <w:rPr>
        <w:rFonts w:ascii="Times New Roman" w:hAnsi="Times New Roman" w:cs="Times New Roman"/>
        <w:sz w:val="24"/>
        <w:szCs w:val="24"/>
      </w:rPr>
      <w:t>Running head: THE THEM OF BLINDNESS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039"/>
    <w:rsid w:val="000A5F10"/>
    <w:rsid w:val="001C26A7"/>
    <w:rsid w:val="00396066"/>
    <w:rsid w:val="003F6039"/>
    <w:rsid w:val="00412AEE"/>
    <w:rsid w:val="00664DDC"/>
    <w:rsid w:val="00DF533D"/>
    <w:rsid w:val="00F6242C"/>
    <w:rsid w:val="00FA1F6B"/>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B7F46"/>
  <w15:chartTrackingRefBased/>
  <w15:docId w15:val="{FF6C1D1A-3915-4B93-B652-CCF9368B3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F10"/>
  </w:style>
  <w:style w:type="paragraph" w:styleId="Footer">
    <w:name w:val="footer"/>
    <w:basedOn w:val="Normal"/>
    <w:link w:val="FooterChar"/>
    <w:uiPriority w:val="99"/>
    <w:unhideWhenUsed/>
    <w:rsid w:val="000A5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3</cp:revision>
  <dcterms:created xsi:type="dcterms:W3CDTF">2019-04-03T09:41:00Z</dcterms:created>
  <dcterms:modified xsi:type="dcterms:W3CDTF">2019-04-03T10:49:00Z</dcterms:modified>
</cp:coreProperties>
</file>